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3EADC" w14:textId="0653619A" w:rsidR="000805BB" w:rsidRPr="000D1131" w:rsidRDefault="000805BB" w:rsidP="000805BB">
      <w:pPr>
        <w:spacing w:line="360" w:lineRule="auto"/>
        <w:contextualSpacing/>
        <w:jc w:val="both"/>
        <w:rPr>
          <w:rFonts w:ascii="Times New Roman" w:hAnsi="Times New Roman" w:cs="Times New Roman"/>
          <w:sz w:val="24"/>
          <w:szCs w:val="24"/>
          <w:lang w:val="en-US"/>
        </w:rPr>
      </w:pPr>
      <w:r w:rsidRPr="000D1131">
        <w:rPr>
          <w:rFonts w:ascii="Times New Roman" w:hAnsi="Times New Roman" w:cs="Times New Roman"/>
          <w:bCs/>
          <w:sz w:val="24"/>
          <w:szCs w:val="24"/>
          <w:lang w:val="en-US"/>
        </w:rPr>
        <w:t xml:space="preserve">To first map the theoretically accessible space of USP14 </w:t>
      </w:r>
      <w:r w:rsidRPr="000D1131">
        <w:rPr>
          <w:rFonts w:ascii="Times New Roman" w:hAnsi="Times New Roman" w:cs="Times New Roman"/>
          <w:sz w:val="24"/>
          <w:szCs w:val="24"/>
        </w:rPr>
        <w:t>interdomain positions, an</w:t>
      </w:r>
      <w:r w:rsidRPr="000D1131">
        <w:rPr>
          <w:rFonts w:ascii="Times New Roman" w:hAnsi="Times New Roman"/>
          <w:sz w:val="24"/>
          <w:szCs w:val="24"/>
        </w:rPr>
        <w:t xml:space="preserve"> initial </w:t>
      </w:r>
      <w:r w:rsidRPr="000D1131">
        <w:rPr>
          <w:rFonts w:ascii="Times New Roman" w:hAnsi="Times New Roman" w:cs="Times New Roman"/>
          <w:sz w:val="24"/>
          <w:szCs w:val="24"/>
        </w:rPr>
        <w:t>set</w:t>
      </w:r>
      <w:r w:rsidRPr="000D1131">
        <w:rPr>
          <w:rFonts w:ascii="Times New Roman" w:hAnsi="Times New Roman"/>
          <w:sz w:val="24"/>
          <w:szCs w:val="24"/>
        </w:rPr>
        <w:t xml:space="preserve"> of </w:t>
      </w:r>
      <w:r w:rsidRPr="000D1131">
        <w:rPr>
          <w:rFonts w:ascii="Times New Roman" w:hAnsi="Times New Roman" w:cs="Times New Roman"/>
          <w:sz w:val="24"/>
          <w:szCs w:val="24"/>
        </w:rPr>
        <w:t xml:space="preserve">13 000 </w:t>
      </w:r>
      <w:r w:rsidRPr="000D1131">
        <w:rPr>
          <w:rFonts w:ascii="Times New Roman" w:hAnsi="Times New Roman"/>
          <w:sz w:val="24"/>
          <w:szCs w:val="24"/>
        </w:rPr>
        <w:t xml:space="preserve">USP14 </w:t>
      </w:r>
      <w:r w:rsidRPr="000D1131">
        <w:rPr>
          <w:rFonts w:ascii="Times New Roman" w:hAnsi="Times New Roman" w:cs="Times New Roman"/>
          <w:bCs/>
          <w:sz w:val="24"/>
          <w:szCs w:val="24"/>
          <w:lang w:val="en-US"/>
        </w:rPr>
        <w:t>interdomain conformations were generated by sampling different conformation</w:t>
      </w:r>
      <w:r>
        <w:rPr>
          <w:rFonts w:ascii="Times New Roman" w:hAnsi="Times New Roman" w:cs="Times New Roman"/>
          <w:bCs/>
          <w:sz w:val="24"/>
          <w:szCs w:val="24"/>
          <w:lang w:val="en-US"/>
        </w:rPr>
        <w:t>s</w:t>
      </w:r>
      <w:r w:rsidRPr="000D1131">
        <w:rPr>
          <w:rFonts w:ascii="Times New Roman" w:hAnsi="Times New Roman" w:cs="Times New Roman"/>
          <w:bCs/>
          <w:sz w:val="24"/>
          <w:szCs w:val="24"/>
          <w:lang w:val="en-US"/>
        </w:rPr>
        <w:t xml:space="preserve"> of the loop </w:t>
      </w:r>
      <w:r w:rsidRPr="000D1131">
        <w:rPr>
          <w:rFonts w:ascii="Times New Roman" w:hAnsi="Times New Roman" w:cs="Times New Roman"/>
          <w:sz w:val="24"/>
          <w:szCs w:val="24"/>
          <w:lang w:val="en-US" w:eastAsia="en-GB"/>
        </w:rPr>
        <w:t xml:space="preserve">connecting the two domains in USP14. No experimental restraints were used in this stage. A starting model of USP14 was modelled using AlphaFold2, and the model was energy minimized in Rosetta’s force field using the relax application with the option </w:t>
      </w:r>
      <w:proofErr w:type="spellStart"/>
      <w:r w:rsidRPr="000D1131">
        <w:rPr>
          <w:rFonts w:ascii="Times New Roman" w:hAnsi="Times New Roman" w:cs="Times New Roman"/>
          <w:i/>
          <w:sz w:val="24"/>
          <w:szCs w:val="24"/>
          <w:lang w:val="en-US" w:eastAsia="en-GB"/>
        </w:rPr>
        <w:t>relax:constrain_relax_to_start_coords</w:t>
      </w:r>
      <w:proofErr w:type="spellEnd"/>
      <w:r w:rsidRPr="000D1131">
        <w:rPr>
          <w:rFonts w:ascii="Times New Roman" w:hAnsi="Times New Roman" w:cs="Times New Roman"/>
          <w:sz w:val="24"/>
          <w:szCs w:val="24"/>
          <w:lang w:val="en-US" w:eastAsia="en-GB"/>
        </w:rPr>
        <w:t xml:space="preserve"> enabled. Starting from the relaxed AlphaFold model of USP14 (</w:t>
      </w:r>
      <w:r w:rsidRPr="000D1131">
        <w:rPr>
          <w:rFonts w:ascii="Times New Roman" w:hAnsi="Times New Roman" w:cs="Times New Roman"/>
          <w:i/>
          <w:sz w:val="24"/>
          <w:szCs w:val="24"/>
          <w:lang w:val="en-US" w:eastAsia="en-GB"/>
        </w:rPr>
        <w:t>AF.rlx.pdb</w:t>
      </w:r>
      <w:r w:rsidRPr="000D1131">
        <w:rPr>
          <w:rFonts w:ascii="Times New Roman" w:hAnsi="Times New Roman" w:cs="Times New Roman"/>
          <w:sz w:val="24"/>
          <w:szCs w:val="24"/>
          <w:lang w:val="en-US" w:eastAsia="en-GB"/>
        </w:rPr>
        <w:t xml:space="preserve"> in Rosetta command line below</w:t>
      </w:r>
      <w:r w:rsidRPr="000D1131">
        <w:rPr>
          <w:rFonts w:ascii="Times New Roman" w:hAnsi="Times New Roman"/>
          <w:sz w:val="24"/>
          <w:szCs w:val="24"/>
          <w:lang w:val="en-US"/>
        </w:rPr>
        <w:t>)</w:t>
      </w:r>
      <w:r w:rsidRPr="000D1131">
        <w:rPr>
          <w:rFonts w:ascii="Times New Roman" w:hAnsi="Times New Roman" w:cs="Times New Roman"/>
          <w:i/>
          <w:sz w:val="24"/>
          <w:szCs w:val="24"/>
          <w:lang w:val="en-US" w:eastAsia="en-GB"/>
        </w:rPr>
        <w:t>,</w:t>
      </w:r>
      <w:r w:rsidRPr="000D1131">
        <w:rPr>
          <w:rFonts w:ascii="Times New Roman" w:hAnsi="Times New Roman" w:cs="Times New Roman"/>
          <w:sz w:val="24"/>
          <w:szCs w:val="24"/>
          <w:lang w:val="en-US" w:eastAsia="en-GB"/>
        </w:rPr>
        <w:t xml:space="preserve"> the relative positioning of the two USP14 domains was explored by sampling the backbone degrees of freedom of the loop residues (76-102 residue position) connecting the two domains using the </w:t>
      </w:r>
      <w:proofErr w:type="spellStart"/>
      <w:r w:rsidRPr="000D1131">
        <w:rPr>
          <w:rFonts w:ascii="Times New Roman" w:hAnsi="Times New Roman" w:cs="Times New Roman"/>
          <w:sz w:val="24"/>
          <w:szCs w:val="24"/>
          <w:lang w:val="en-US" w:eastAsia="en-GB"/>
        </w:rPr>
        <w:t>FloppyTail</w:t>
      </w:r>
      <w:proofErr w:type="spellEnd"/>
      <w:r w:rsidRPr="000D1131">
        <w:rPr>
          <w:rFonts w:ascii="Times New Roman" w:hAnsi="Times New Roman" w:cs="Times New Roman"/>
          <w:sz w:val="24"/>
          <w:szCs w:val="24"/>
          <w:lang w:val="en-US" w:eastAsia="en-GB"/>
        </w:rPr>
        <w:t xml:space="preserve"> application in Rosetta. The backbone degrees of freedom were sampled with 3-mer backbone fragments and smaller changes to individual backbone psi/phi dihedrals. The backbone fragments were taken from known structures with local sequences similarity and secondary structure preference. In total, 13,000 conformations were generated using Monte Carlo energy minimization by first sampling the backbone orientations in low-resolution followed by all-atom refinement.</w:t>
      </w:r>
      <w:r>
        <w:rPr>
          <w:rFonts w:ascii="Times New Roman" w:hAnsi="Times New Roman" w:cs="Times New Roman"/>
          <w:sz w:val="24"/>
          <w:szCs w:val="24"/>
          <w:lang w:val="en-US" w:eastAsia="en-GB"/>
        </w:rPr>
        <w:t xml:space="preserve"> </w:t>
      </w:r>
      <w:r w:rsidRPr="000D1131">
        <w:rPr>
          <w:rFonts w:ascii="Times New Roman" w:hAnsi="Times New Roman" w:cs="Times New Roman"/>
          <w:sz w:val="24"/>
          <w:szCs w:val="24"/>
          <w:lang w:val="en-US"/>
        </w:rPr>
        <w:t>The Rosetta command line used to generate the 13000 conformations is shown below:</w:t>
      </w:r>
    </w:p>
    <w:p w14:paraId="2C65C035" w14:textId="77777777" w:rsidR="000805BB" w:rsidRPr="000D1131" w:rsidRDefault="000805BB" w:rsidP="000805BB">
      <w:pPr>
        <w:spacing w:line="360" w:lineRule="auto"/>
        <w:contextualSpacing/>
        <w:rPr>
          <w:rFonts w:ascii="Menlo" w:hAnsi="Menlo" w:cs="Menlo"/>
          <w:color w:val="000000"/>
          <w:sz w:val="18"/>
          <w:szCs w:val="18"/>
          <w:lang w:val="en-US"/>
        </w:rPr>
      </w:pPr>
      <w:proofErr w:type="spellStart"/>
      <w:r w:rsidRPr="000D1131">
        <w:rPr>
          <w:rFonts w:ascii="Menlo" w:hAnsi="Menlo" w:cs="Menlo"/>
          <w:color w:val="000000"/>
          <w:sz w:val="18"/>
          <w:szCs w:val="18"/>
          <w:lang w:val="en-US"/>
        </w:rPr>
        <w:t>FloppyTail.mpi.linuxgccrelease</w:t>
      </w:r>
      <w:proofErr w:type="spellEnd"/>
      <w:r w:rsidRPr="000D1131">
        <w:rPr>
          <w:rFonts w:ascii="Menlo" w:hAnsi="Menlo" w:cs="Menlo"/>
          <w:color w:val="000000"/>
          <w:sz w:val="18"/>
          <w:szCs w:val="18"/>
          <w:lang w:val="en-US"/>
        </w:rPr>
        <w:t xml:space="preserve"> </w:t>
      </w:r>
    </w:p>
    <w:p w14:paraId="568B7344"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proofErr w:type="gramStart"/>
      <w:r w:rsidRPr="000D1131">
        <w:rPr>
          <w:rFonts w:ascii="Menlo" w:hAnsi="Menlo" w:cs="Menlo"/>
          <w:color w:val="000000"/>
          <w:sz w:val="18"/>
          <w:szCs w:val="18"/>
          <w:lang w:val="en-US"/>
        </w:rPr>
        <w:t>in:</w:t>
      </w:r>
      <w:proofErr w:type="gramEnd"/>
      <w:r w:rsidRPr="000D1131">
        <w:rPr>
          <w:rFonts w:ascii="Menlo" w:hAnsi="Menlo" w:cs="Menlo"/>
          <w:color w:val="000000"/>
          <w:sz w:val="18"/>
          <w:szCs w:val="18"/>
          <w:lang w:val="en-US"/>
        </w:rPr>
        <w:t>file:s</w:t>
      </w:r>
      <w:proofErr w:type="spellEnd"/>
      <w:r w:rsidRPr="000D1131">
        <w:rPr>
          <w:rFonts w:ascii="Menlo" w:hAnsi="Menlo" w:cs="Menlo"/>
          <w:color w:val="000000"/>
          <w:sz w:val="18"/>
          <w:szCs w:val="18"/>
          <w:lang w:val="en-US"/>
        </w:rPr>
        <w:t xml:space="preserve"> </w:t>
      </w:r>
      <w:r w:rsidRPr="000D1131">
        <w:rPr>
          <w:rFonts w:ascii="Menlo" w:hAnsi="Menlo" w:cs="Menlo"/>
          <w:i/>
          <w:iCs/>
          <w:color w:val="000000"/>
          <w:sz w:val="18"/>
          <w:szCs w:val="18"/>
          <w:lang w:val="en-US"/>
        </w:rPr>
        <w:t>AF.rlx.pdb</w:t>
      </w:r>
    </w:p>
    <w:p w14:paraId="3ED1D284"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r w:rsidRPr="000D1131">
        <w:rPr>
          <w:rFonts w:ascii="Menlo" w:hAnsi="Menlo" w:cs="Menlo"/>
          <w:color w:val="000000"/>
          <w:sz w:val="18"/>
          <w:szCs w:val="18"/>
          <w:lang w:val="en-US"/>
        </w:rPr>
        <w:t>nstruct</w:t>
      </w:r>
      <w:proofErr w:type="spellEnd"/>
      <w:r w:rsidRPr="000D1131">
        <w:rPr>
          <w:rFonts w:ascii="Menlo" w:hAnsi="Menlo" w:cs="Menlo"/>
          <w:color w:val="000000"/>
          <w:sz w:val="18"/>
          <w:szCs w:val="18"/>
          <w:lang w:val="en-US"/>
        </w:rPr>
        <w:t xml:space="preserve"> 13000</w:t>
      </w:r>
    </w:p>
    <w:p w14:paraId="1285F17D"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r w:rsidRPr="000D1131">
        <w:rPr>
          <w:rFonts w:ascii="Menlo" w:hAnsi="Menlo" w:cs="Menlo"/>
          <w:color w:val="000000"/>
          <w:sz w:val="18"/>
          <w:szCs w:val="18"/>
          <w:lang w:val="en-US"/>
        </w:rPr>
        <w:t>out:file:silent</w:t>
      </w:r>
      <w:proofErr w:type="spellEnd"/>
      <w:r w:rsidRPr="000D1131">
        <w:rPr>
          <w:rFonts w:ascii="Menlo" w:hAnsi="Menlo" w:cs="Menlo"/>
          <w:color w:val="000000"/>
          <w:sz w:val="18"/>
          <w:szCs w:val="18"/>
          <w:lang w:val="en-US"/>
        </w:rPr>
        <w:t xml:space="preserve"> </w:t>
      </w:r>
      <w:proofErr w:type="spellStart"/>
      <w:r w:rsidRPr="000D1131">
        <w:rPr>
          <w:rFonts w:ascii="Menlo" w:hAnsi="Menlo" w:cs="Menlo"/>
          <w:color w:val="000000"/>
          <w:sz w:val="18"/>
          <w:szCs w:val="18"/>
          <w:lang w:val="en-US"/>
        </w:rPr>
        <w:t>silent.out</w:t>
      </w:r>
      <w:proofErr w:type="spellEnd"/>
    </w:p>
    <w:p w14:paraId="378E1297"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r w:rsidRPr="000D1131">
        <w:rPr>
          <w:rFonts w:ascii="Menlo" w:hAnsi="Menlo" w:cs="Menlo"/>
          <w:color w:val="000000"/>
          <w:sz w:val="18"/>
          <w:szCs w:val="18"/>
          <w:lang w:val="en-US"/>
        </w:rPr>
        <w:t>packing:repack_only</w:t>
      </w:r>
      <w:proofErr w:type="spellEnd"/>
    </w:p>
    <w:p w14:paraId="606BFDF3"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proofErr w:type="gramStart"/>
      <w:r w:rsidRPr="000D1131">
        <w:rPr>
          <w:rFonts w:ascii="Menlo" w:hAnsi="Menlo" w:cs="Menlo"/>
          <w:color w:val="000000"/>
          <w:sz w:val="18"/>
          <w:szCs w:val="18"/>
          <w:lang w:val="en-US"/>
        </w:rPr>
        <w:t>in:</w:t>
      </w:r>
      <w:proofErr w:type="gramEnd"/>
      <w:r w:rsidRPr="000D1131">
        <w:rPr>
          <w:rFonts w:ascii="Menlo" w:hAnsi="Menlo" w:cs="Menlo"/>
          <w:color w:val="000000"/>
          <w:sz w:val="18"/>
          <w:szCs w:val="18"/>
          <w:lang w:val="en-US"/>
        </w:rPr>
        <w:t>file:movemap</w:t>
      </w:r>
      <w:proofErr w:type="spellEnd"/>
      <w:r w:rsidRPr="000D1131">
        <w:rPr>
          <w:rFonts w:ascii="Menlo" w:hAnsi="Menlo" w:cs="Menlo"/>
          <w:color w:val="000000"/>
          <w:sz w:val="18"/>
          <w:szCs w:val="18"/>
          <w:lang w:val="en-US"/>
        </w:rPr>
        <w:t xml:space="preserve"> </w:t>
      </w:r>
      <w:r w:rsidRPr="000D1131">
        <w:rPr>
          <w:rFonts w:ascii="Menlo" w:hAnsi="Menlo" w:cs="Menlo"/>
          <w:i/>
          <w:iCs/>
          <w:color w:val="000000"/>
          <w:sz w:val="18"/>
          <w:szCs w:val="18"/>
          <w:lang w:val="en-US"/>
        </w:rPr>
        <w:t>movemap.dat</w:t>
      </w:r>
    </w:p>
    <w:p w14:paraId="29FA3DFA"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proofErr w:type="gramStart"/>
      <w:r w:rsidRPr="000D1131">
        <w:rPr>
          <w:rFonts w:ascii="Menlo" w:hAnsi="Menlo" w:cs="Menlo"/>
          <w:color w:val="000000"/>
          <w:sz w:val="18"/>
          <w:szCs w:val="18"/>
          <w:lang w:val="en-US"/>
        </w:rPr>
        <w:t>FloppyTail</w:t>
      </w:r>
      <w:proofErr w:type="spellEnd"/>
      <w:r w:rsidRPr="000D1131">
        <w:rPr>
          <w:rFonts w:ascii="Menlo" w:hAnsi="Menlo" w:cs="Menlo"/>
          <w:color w:val="000000"/>
          <w:sz w:val="18"/>
          <w:szCs w:val="18"/>
          <w:lang w:val="en-US"/>
        </w:rPr>
        <w:t>::</w:t>
      </w:r>
      <w:proofErr w:type="spellStart"/>
      <w:proofErr w:type="gramEnd"/>
      <w:r w:rsidRPr="000D1131">
        <w:rPr>
          <w:rFonts w:ascii="Menlo" w:hAnsi="Menlo" w:cs="Menlo"/>
          <w:color w:val="000000"/>
          <w:sz w:val="18"/>
          <w:szCs w:val="18"/>
          <w:lang w:val="en-US"/>
        </w:rPr>
        <w:t>perturb_cycles</w:t>
      </w:r>
      <w:proofErr w:type="spellEnd"/>
      <w:r w:rsidRPr="000D1131">
        <w:rPr>
          <w:rFonts w:ascii="Menlo" w:hAnsi="Menlo" w:cs="Menlo"/>
          <w:color w:val="000000"/>
          <w:sz w:val="18"/>
          <w:szCs w:val="18"/>
          <w:lang w:val="en-US"/>
        </w:rPr>
        <w:t xml:space="preserve"> 10000</w:t>
      </w:r>
    </w:p>
    <w:p w14:paraId="00286C7A"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proofErr w:type="gramStart"/>
      <w:r w:rsidRPr="000D1131">
        <w:rPr>
          <w:rFonts w:ascii="Menlo" w:hAnsi="Menlo" w:cs="Menlo"/>
          <w:color w:val="000000"/>
          <w:sz w:val="18"/>
          <w:szCs w:val="18"/>
          <w:lang w:val="en-US"/>
        </w:rPr>
        <w:t>FloppyTail</w:t>
      </w:r>
      <w:proofErr w:type="spellEnd"/>
      <w:r w:rsidRPr="000D1131">
        <w:rPr>
          <w:rFonts w:ascii="Menlo" w:hAnsi="Menlo" w:cs="Menlo"/>
          <w:color w:val="000000"/>
          <w:sz w:val="18"/>
          <w:szCs w:val="18"/>
          <w:lang w:val="en-US"/>
        </w:rPr>
        <w:t>::</w:t>
      </w:r>
      <w:proofErr w:type="spellStart"/>
      <w:proofErr w:type="gramEnd"/>
      <w:r w:rsidRPr="000D1131">
        <w:rPr>
          <w:rFonts w:ascii="Menlo" w:hAnsi="Menlo" w:cs="Menlo"/>
          <w:color w:val="000000"/>
          <w:sz w:val="18"/>
          <w:szCs w:val="18"/>
          <w:lang w:val="en-US"/>
        </w:rPr>
        <w:t>refine_cycles</w:t>
      </w:r>
      <w:proofErr w:type="spellEnd"/>
      <w:r w:rsidRPr="000D1131">
        <w:rPr>
          <w:rFonts w:ascii="Menlo" w:hAnsi="Menlo" w:cs="Menlo"/>
          <w:color w:val="000000"/>
          <w:sz w:val="18"/>
          <w:szCs w:val="18"/>
          <w:lang w:val="en-US"/>
        </w:rPr>
        <w:t xml:space="preserve"> 1000</w:t>
      </w:r>
    </w:p>
    <w:p w14:paraId="29D630D4"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gramStart"/>
      <w:r w:rsidRPr="000D1131">
        <w:rPr>
          <w:rFonts w:ascii="Menlo" w:hAnsi="Menlo" w:cs="Menlo"/>
          <w:color w:val="000000"/>
          <w:sz w:val="18"/>
          <w:szCs w:val="18"/>
          <w:lang w:val="en-US"/>
        </w:rPr>
        <w:t>in:</w:t>
      </w:r>
      <w:proofErr w:type="gramEnd"/>
      <w:r w:rsidRPr="000D1131">
        <w:rPr>
          <w:rFonts w:ascii="Menlo" w:hAnsi="Menlo" w:cs="Menlo"/>
          <w:color w:val="000000"/>
          <w:sz w:val="18"/>
          <w:szCs w:val="18"/>
          <w:lang w:val="en-US"/>
        </w:rPr>
        <w:t xml:space="preserve">file:frag3 frags.200.3mers </w:t>
      </w:r>
    </w:p>
    <w:p w14:paraId="191C0AD0" w14:textId="77777777" w:rsidR="000805BB" w:rsidRPr="000D1131" w:rsidRDefault="000805BB" w:rsidP="000805BB">
      <w:pPr>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w:t>
      </w:r>
      <w:proofErr w:type="spellStart"/>
      <w:r w:rsidRPr="000D1131">
        <w:rPr>
          <w:rFonts w:ascii="Menlo" w:hAnsi="Menlo" w:cs="Menlo"/>
          <w:color w:val="000000"/>
          <w:sz w:val="18"/>
          <w:szCs w:val="18"/>
          <w:lang w:val="en-US"/>
        </w:rPr>
        <w:t>FloppyTail:C_root</w:t>
      </w:r>
      <w:proofErr w:type="spellEnd"/>
    </w:p>
    <w:p w14:paraId="63D78E99" w14:textId="77777777" w:rsidR="000805BB" w:rsidRPr="007463C9" w:rsidRDefault="000805BB" w:rsidP="000805BB">
      <w:pPr>
        <w:spacing w:line="360" w:lineRule="auto"/>
        <w:contextualSpacing/>
        <w:rPr>
          <w:rFonts w:ascii="Menlo" w:hAnsi="Menlo" w:cs="Menlo"/>
          <w:color w:val="000000"/>
          <w:sz w:val="16"/>
          <w:szCs w:val="16"/>
          <w:lang w:val="en-US"/>
        </w:rPr>
      </w:pPr>
    </w:p>
    <w:p w14:paraId="5F8676E5" w14:textId="77777777" w:rsidR="000805BB" w:rsidRPr="007463C9" w:rsidRDefault="000805BB" w:rsidP="000805BB">
      <w:pPr>
        <w:spacing w:line="360" w:lineRule="auto"/>
        <w:contextualSpacing/>
        <w:jc w:val="both"/>
        <w:rPr>
          <w:rFonts w:ascii="Times New Roman" w:hAnsi="Times New Roman" w:cs="Times New Roman"/>
          <w:sz w:val="24"/>
          <w:szCs w:val="24"/>
          <w:lang w:val="en-US"/>
        </w:rPr>
      </w:pPr>
      <w:r w:rsidRPr="007463C9">
        <w:rPr>
          <w:rFonts w:ascii="Times New Roman" w:hAnsi="Times New Roman" w:cs="Times New Roman"/>
          <w:sz w:val="24"/>
          <w:szCs w:val="24"/>
          <w:lang w:val="en-US"/>
        </w:rPr>
        <w:t xml:space="preserve">The </w:t>
      </w:r>
      <w:r w:rsidRPr="007463C9">
        <w:rPr>
          <w:rFonts w:ascii="Times New Roman" w:hAnsi="Times New Roman" w:cs="Times New Roman"/>
          <w:i/>
          <w:iCs/>
          <w:sz w:val="24"/>
          <w:szCs w:val="24"/>
          <w:lang w:val="en-US"/>
        </w:rPr>
        <w:t>movemap.dat</w:t>
      </w:r>
      <w:r w:rsidRPr="007463C9">
        <w:rPr>
          <w:rFonts w:ascii="Times New Roman" w:hAnsi="Times New Roman" w:cs="Times New Roman"/>
          <w:sz w:val="24"/>
          <w:szCs w:val="24"/>
          <w:lang w:val="en-US"/>
        </w:rPr>
        <w:t xml:space="preserve"> file instructs the protocol to sample the backbone and side-chains degrees of freedom for residue 76-102:</w:t>
      </w:r>
    </w:p>
    <w:p w14:paraId="448C1DEF" w14:textId="77777777" w:rsidR="000805BB" w:rsidRPr="000D1131" w:rsidRDefault="000805BB" w:rsidP="000805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RESIDUE * NO</w:t>
      </w:r>
    </w:p>
    <w:p w14:paraId="4E65457F" w14:textId="77777777" w:rsidR="000805BB" w:rsidRPr="000D1131" w:rsidRDefault="000805BB" w:rsidP="000805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ontextualSpacing/>
        <w:rPr>
          <w:rFonts w:ascii="Menlo" w:hAnsi="Menlo" w:cs="Menlo"/>
          <w:color w:val="000000"/>
          <w:sz w:val="18"/>
          <w:szCs w:val="18"/>
          <w:lang w:val="en-US"/>
        </w:rPr>
      </w:pPr>
      <w:r w:rsidRPr="000D1131">
        <w:rPr>
          <w:rFonts w:ascii="Menlo" w:hAnsi="Menlo" w:cs="Menlo"/>
          <w:color w:val="000000"/>
          <w:sz w:val="18"/>
          <w:szCs w:val="18"/>
          <w:lang w:val="en-US"/>
        </w:rPr>
        <w:t>JUMP * NO</w:t>
      </w:r>
    </w:p>
    <w:p w14:paraId="1E27F3A7" w14:textId="77777777" w:rsidR="000805BB" w:rsidRPr="000D1131" w:rsidRDefault="000805BB" w:rsidP="000805BB">
      <w:pPr>
        <w:spacing w:line="360" w:lineRule="auto"/>
        <w:contextualSpacing/>
        <w:jc w:val="both"/>
        <w:rPr>
          <w:rFonts w:ascii="Times New Roman" w:hAnsi="Times New Roman" w:cs="Times New Roman"/>
          <w:sz w:val="18"/>
          <w:szCs w:val="18"/>
          <w:lang w:val="en-US"/>
        </w:rPr>
      </w:pPr>
      <w:r w:rsidRPr="000D1131">
        <w:rPr>
          <w:rFonts w:ascii="Menlo" w:hAnsi="Menlo" w:cs="Menlo"/>
          <w:color w:val="000000"/>
          <w:sz w:val="18"/>
          <w:szCs w:val="18"/>
          <w:lang w:val="en-US"/>
        </w:rPr>
        <w:t>RESIDUE 76 102 BBCHI</w:t>
      </w:r>
    </w:p>
    <w:p w14:paraId="7DBB1153" w14:textId="77777777" w:rsidR="000805BB" w:rsidRPr="007463C9" w:rsidRDefault="000805BB" w:rsidP="000805BB">
      <w:pPr>
        <w:spacing w:line="360" w:lineRule="auto"/>
        <w:contextualSpacing/>
        <w:jc w:val="both"/>
        <w:rPr>
          <w:rFonts w:ascii="Times New Roman" w:hAnsi="Times New Roman" w:cs="Times New Roman"/>
          <w:sz w:val="24"/>
          <w:szCs w:val="24"/>
          <w:lang w:val="en-US"/>
        </w:rPr>
      </w:pPr>
    </w:p>
    <w:p w14:paraId="0C949E2F" w14:textId="5848502B" w:rsidR="000805BB" w:rsidRPr="007463C9" w:rsidRDefault="000805BB" w:rsidP="000805BB">
      <w:pPr>
        <w:spacing w:line="360" w:lineRule="auto"/>
        <w:contextualSpacing/>
        <w:jc w:val="both"/>
        <w:rPr>
          <w:rFonts w:ascii="Times New Roman" w:hAnsi="Times New Roman" w:cs="Times New Roman"/>
          <w:sz w:val="24"/>
          <w:szCs w:val="24"/>
          <w:lang w:val="en-US"/>
        </w:rPr>
      </w:pPr>
      <w:r w:rsidRPr="007463C9">
        <w:rPr>
          <w:rFonts w:ascii="Times New Roman" w:hAnsi="Times New Roman" w:cs="Times New Roman"/>
          <w:sz w:val="24"/>
          <w:szCs w:val="24"/>
          <w:lang w:val="en-US"/>
        </w:rPr>
        <w:t>The SAXS-guided molecular USP14 solution structural ensemble was constructed from the initial 13,000-membered structural space using the iterative Bayesian/Maximum Entropy approach (</w:t>
      </w:r>
      <w:proofErr w:type="spellStart"/>
      <w:r w:rsidRPr="007463C9">
        <w:rPr>
          <w:rFonts w:ascii="Times New Roman" w:hAnsi="Times New Roman" w:cs="Times New Roman"/>
          <w:sz w:val="24"/>
          <w:szCs w:val="24"/>
          <w:lang w:val="en-US"/>
        </w:rPr>
        <w:t>iBME</w:t>
      </w:r>
      <w:proofErr w:type="spellEnd"/>
      <w:r w:rsidRPr="007463C9">
        <w:rPr>
          <w:rFonts w:ascii="Times New Roman" w:hAnsi="Times New Roman" w:cs="Times New Roman"/>
          <w:sz w:val="24"/>
          <w:szCs w:val="24"/>
          <w:lang w:val="en-US"/>
        </w:rPr>
        <w:t>)</w:t>
      </w:r>
      <w:r>
        <w:rPr>
          <w:rFonts w:ascii="Times New Roman" w:hAnsi="Times New Roman" w:cs="Times New Roman"/>
          <w:sz w:val="24"/>
          <w:szCs w:val="24"/>
          <w:lang w:val="en-US"/>
        </w:rPr>
        <w:t xml:space="preserve"> as described in </w:t>
      </w:r>
      <w:proofErr w:type="spellStart"/>
      <w:r w:rsidRPr="000805BB">
        <w:rPr>
          <w:rFonts w:ascii="Times New Roman" w:hAnsi="Times New Roman" w:cs="Times New Roman"/>
          <w:sz w:val="24"/>
          <w:szCs w:val="24"/>
          <w:lang w:val="en-US"/>
        </w:rPr>
        <w:t>Pesce</w:t>
      </w:r>
      <w:proofErr w:type="spellEnd"/>
      <w:r w:rsidRPr="000805BB">
        <w:rPr>
          <w:rFonts w:ascii="Times New Roman" w:hAnsi="Times New Roman" w:cs="Times New Roman"/>
          <w:sz w:val="24"/>
          <w:szCs w:val="24"/>
          <w:lang w:val="en-US"/>
        </w:rPr>
        <w:t xml:space="preserve"> F, Lindorff-Larsen K (2021) Refining conformational ensembles of </w:t>
      </w:r>
      <w:r w:rsidRPr="000805BB">
        <w:rPr>
          <w:rFonts w:ascii="Times New Roman" w:hAnsi="Times New Roman" w:cs="Times New Roman"/>
          <w:sz w:val="24"/>
          <w:szCs w:val="24"/>
          <w:lang w:val="en-US"/>
        </w:rPr>
        <w:lastRenderedPageBreak/>
        <w:t xml:space="preserve">flexible proteins against small-angle x-ray scattering data. </w:t>
      </w:r>
      <w:proofErr w:type="spellStart"/>
      <w:r w:rsidRPr="000805BB">
        <w:rPr>
          <w:rFonts w:ascii="Times New Roman" w:hAnsi="Times New Roman" w:cs="Times New Roman"/>
          <w:sz w:val="24"/>
          <w:szCs w:val="24"/>
          <w:lang w:val="en-US"/>
        </w:rPr>
        <w:t>Biophys</w:t>
      </w:r>
      <w:proofErr w:type="spellEnd"/>
      <w:r w:rsidRPr="000805BB">
        <w:rPr>
          <w:rFonts w:ascii="Times New Roman" w:hAnsi="Times New Roman" w:cs="Times New Roman"/>
          <w:sz w:val="24"/>
          <w:szCs w:val="24"/>
          <w:lang w:val="en-US"/>
        </w:rPr>
        <w:t xml:space="preserve"> J 120:5124–5135</w:t>
      </w:r>
      <w:r w:rsidRPr="007463C9">
        <w:rPr>
          <w:rFonts w:ascii="Times New Roman" w:hAnsi="Times New Roman" w:cs="Times New Roman"/>
          <w:sz w:val="24"/>
          <w:szCs w:val="24"/>
          <w:lang w:val="en-US"/>
        </w:rPr>
        <w:t xml:space="preserve">. In short, SAXS profiles were calculated from each structure in the initial 13 000-membered ensemble, and </w:t>
      </w:r>
      <w:proofErr w:type="spellStart"/>
      <w:r w:rsidRPr="007463C9">
        <w:rPr>
          <w:rFonts w:ascii="Times New Roman" w:hAnsi="Times New Roman" w:cs="Times New Roman"/>
          <w:sz w:val="24"/>
          <w:szCs w:val="24"/>
          <w:lang w:val="en-US"/>
        </w:rPr>
        <w:t>iBME</w:t>
      </w:r>
      <w:proofErr w:type="spellEnd"/>
      <w:r w:rsidRPr="007463C9">
        <w:rPr>
          <w:rFonts w:ascii="Times New Roman" w:hAnsi="Times New Roman" w:cs="Times New Roman"/>
          <w:sz w:val="24"/>
          <w:szCs w:val="24"/>
          <w:lang w:val="en-US"/>
        </w:rPr>
        <w:t xml:space="preserve"> was then used to obtain normalized weights (</w:t>
      </w:r>
      <w:proofErr w:type="spellStart"/>
      <w:r w:rsidRPr="007463C9">
        <w:rPr>
          <w:rFonts w:ascii="Times New Roman" w:hAnsi="Times New Roman" w:cs="Times New Roman"/>
          <w:sz w:val="24"/>
          <w:szCs w:val="24"/>
          <w:lang w:val="en-US"/>
        </w:rPr>
        <w:t>w</w:t>
      </w:r>
      <w:r w:rsidRPr="007463C9">
        <w:rPr>
          <w:rFonts w:ascii="Times New Roman" w:hAnsi="Times New Roman" w:cs="Times New Roman"/>
          <w:sz w:val="24"/>
          <w:szCs w:val="24"/>
          <w:vertAlign w:val="subscript"/>
          <w:lang w:val="en-US"/>
        </w:rPr>
        <w:t>i</w:t>
      </w:r>
      <w:proofErr w:type="spellEnd"/>
      <w:r w:rsidRPr="007463C9">
        <w:rPr>
          <w:rFonts w:ascii="Times New Roman" w:hAnsi="Times New Roman" w:cs="Times New Roman"/>
          <w:sz w:val="24"/>
          <w:szCs w:val="24"/>
          <w:lang w:val="en-US"/>
        </w:rPr>
        <w:t xml:space="preserve">) representing their contribution to a </w:t>
      </w:r>
      <w:r w:rsidRPr="007463C9">
        <w:rPr>
          <w:rFonts w:ascii="Symbol" w:eastAsia="Symbol" w:hAnsi="Symbol" w:cs="Symbol"/>
          <w:sz w:val="24"/>
          <w:szCs w:val="24"/>
          <w:lang w:val="en-US"/>
        </w:rPr>
        <w:t>c</w:t>
      </w:r>
      <w:r w:rsidRPr="006B2A03">
        <w:rPr>
          <w:rFonts w:ascii="Times New Roman" w:hAnsi="Times New Roman" w:cs="Times New Roman"/>
          <w:sz w:val="24"/>
          <w:szCs w:val="24"/>
          <w:vertAlign w:val="superscript"/>
          <w:lang w:val="en-US"/>
        </w:rPr>
        <w:t>2</w:t>
      </w:r>
      <w:r w:rsidRPr="007463C9">
        <w:rPr>
          <w:rFonts w:ascii="Times New Roman" w:hAnsi="Times New Roman" w:cs="Times New Roman"/>
          <w:sz w:val="24"/>
          <w:szCs w:val="24"/>
          <w:lang w:val="en-US"/>
        </w:rPr>
        <w:t xml:space="preserve">- </w:t>
      </w:r>
      <w:proofErr w:type="spellStart"/>
      <w:r w:rsidRPr="007463C9">
        <w:rPr>
          <w:rFonts w:ascii="Times New Roman" w:hAnsi="Times New Roman" w:cs="Times New Roman"/>
          <w:sz w:val="24"/>
          <w:szCs w:val="24"/>
          <w:lang w:val="en-US"/>
        </w:rPr>
        <w:t>optimised</w:t>
      </w:r>
      <w:proofErr w:type="spellEnd"/>
      <w:r w:rsidRPr="007463C9">
        <w:rPr>
          <w:rFonts w:ascii="Times New Roman" w:hAnsi="Times New Roman" w:cs="Times New Roman"/>
          <w:sz w:val="24"/>
          <w:szCs w:val="24"/>
          <w:lang w:val="en-US"/>
        </w:rPr>
        <w:t xml:space="preserve"> </w:t>
      </w:r>
      <w:proofErr w:type="spellStart"/>
      <w:r w:rsidRPr="007463C9">
        <w:rPr>
          <w:rFonts w:ascii="Times New Roman" w:hAnsi="Times New Roman" w:cs="Times New Roman"/>
          <w:sz w:val="24"/>
          <w:szCs w:val="24"/>
          <w:lang w:val="en-US"/>
        </w:rPr>
        <w:t>iBME</w:t>
      </w:r>
      <w:proofErr w:type="spellEnd"/>
      <w:r w:rsidRPr="007463C9">
        <w:rPr>
          <w:rFonts w:ascii="Times New Roman" w:hAnsi="Times New Roman" w:cs="Times New Roman"/>
          <w:sz w:val="24"/>
          <w:szCs w:val="24"/>
          <w:lang w:val="en-US"/>
        </w:rPr>
        <w:t xml:space="preserve"> fit of an ensemble of SAXS profiles to the experimental USP14 SAXS data. The final USP14 solution structural ensemble was defined as the structures corresponding to the SAXS profiles that contributed 0.5% or more (</w:t>
      </w:r>
      <w:proofErr w:type="spellStart"/>
      <w:r w:rsidRPr="007463C9">
        <w:rPr>
          <w:rFonts w:ascii="Times New Roman" w:hAnsi="Times New Roman" w:cs="Times New Roman"/>
          <w:sz w:val="24"/>
          <w:szCs w:val="24"/>
          <w:lang w:val="en-US"/>
        </w:rPr>
        <w:t>w</w:t>
      </w:r>
      <w:r w:rsidRPr="007463C9">
        <w:rPr>
          <w:rFonts w:ascii="Times New Roman" w:hAnsi="Times New Roman" w:cs="Times New Roman"/>
          <w:sz w:val="24"/>
          <w:szCs w:val="24"/>
          <w:vertAlign w:val="subscript"/>
          <w:lang w:val="en-US"/>
        </w:rPr>
        <w:t>i</w:t>
      </w:r>
      <w:proofErr w:type="spellEnd"/>
      <w:r w:rsidRPr="007463C9">
        <w:rPr>
          <w:rFonts w:ascii="Times New Roman" w:hAnsi="Times New Roman" w:cs="Times New Roman"/>
          <w:sz w:val="24"/>
          <w:szCs w:val="24"/>
          <w:lang w:val="en-US"/>
        </w:rPr>
        <w:t xml:space="preserve">&gt;0.005) to the </w:t>
      </w:r>
      <w:proofErr w:type="spellStart"/>
      <w:r w:rsidRPr="007463C9">
        <w:rPr>
          <w:rFonts w:ascii="Times New Roman" w:hAnsi="Times New Roman" w:cs="Times New Roman"/>
          <w:sz w:val="24"/>
          <w:szCs w:val="24"/>
          <w:lang w:val="en-US"/>
        </w:rPr>
        <w:t>iBME</w:t>
      </w:r>
      <w:proofErr w:type="spellEnd"/>
      <w:r w:rsidRPr="007463C9">
        <w:rPr>
          <w:rFonts w:ascii="Times New Roman" w:hAnsi="Times New Roman" w:cs="Times New Roman"/>
          <w:sz w:val="24"/>
          <w:szCs w:val="24"/>
          <w:lang w:val="en-US"/>
        </w:rPr>
        <w:t xml:space="preserve"> fit, resulting in an ensemble of 30 structures. </w:t>
      </w:r>
    </w:p>
    <w:p w14:paraId="173B393B" w14:textId="77777777" w:rsidR="000805BB" w:rsidRDefault="000805BB"/>
    <w:sectPr w:rsidR="000805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nlo">
    <w:panose1 w:val="020B0609030804020204"/>
    <w:charset w:val="00"/>
    <w:family w:val="modern"/>
    <w:pitch w:val="fixed"/>
    <w:sig w:usb0="E60022FF" w:usb1="D200F9FB" w:usb2="02000028" w:usb3="00000000" w:csb0="000001D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5BB"/>
    <w:rsid w:val="000805BB"/>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ecimalSymbol w:val=","/>
  <w:listSeparator w:val=","/>
  <w14:docId w14:val="7B7A3B28"/>
  <w15:chartTrackingRefBased/>
  <w15:docId w15:val="{205264E2-AE89-2941-B3A7-5BB94601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5BB"/>
    <w:pPr>
      <w:spacing w:after="160" w:line="259" w:lineRule="auto"/>
    </w:pPr>
    <w:rPr>
      <w:kern w:val="0"/>
      <w:sz w:val="22"/>
      <w:szCs w:val="22"/>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Salomonsson</dc:creator>
  <cp:keywords/>
  <dc:description/>
  <cp:lastModifiedBy>Johannes Salomonsson</cp:lastModifiedBy>
  <cp:revision>1</cp:revision>
  <dcterms:created xsi:type="dcterms:W3CDTF">2024-01-30T15:07:00Z</dcterms:created>
  <dcterms:modified xsi:type="dcterms:W3CDTF">2024-01-30T15:15:00Z</dcterms:modified>
</cp:coreProperties>
</file>